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C7E" w:rsidRPr="002E11A5" w:rsidRDefault="00E06C7E"/>
    <w:tbl>
      <w:tblPr>
        <w:tblW w:w="0" w:type="auto"/>
        <w:tblInd w:w="108" w:type="dxa"/>
        <w:tblLook w:val="04A0"/>
      </w:tblPr>
      <w:tblGrid>
        <w:gridCol w:w="3032"/>
        <w:gridCol w:w="6096"/>
      </w:tblGrid>
      <w:tr w:rsidR="002E11A5" w:rsidRPr="002E11A5" w:rsidTr="000E419C">
        <w:trPr>
          <w:trHeight w:val="699"/>
        </w:trPr>
        <w:tc>
          <w:tcPr>
            <w:tcW w:w="3119" w:type="dxa"/>
            <w:shd w:val="clear" w:color="auto" w:fill="auto"/>
          </w:tcPr>
          <w:p w:rsidR="001A6A3C" w:rsidRPr="002E11A5" w:rsidRDefault="001A6A3C" w:rsidP="000E419C">
            <w:pPr>
              <w:jc w:val="center"/>
              <w:rPr>
                <w:sz w:val="26"/>
                <w:lang w:val="fr-FR"/>
              </w:rPr>
            </w:pPr>
            <w:r w:rsidRPr="002E11A5">
              <w:rPr>
                <w:b/>
                <w:bCs/>
                <w:sz w:val="26"/>
                <w:lang w:val="fr-FR"/>
              </w:rPr>
              <w:t>BỘ Y TẾ</w:t>
            </w:r>
          </w:p>
          <w:p w:rsidR="001A6A3C" w:rsidRPr="002E11A5" w:rsidRDefault="00C82B88" w:rsidP="000E419C">
            <w:pPr>
              <w:jc w:val="center"/>
              <w:rPr>
                <w:b/>
                <w:bCs/>
              </w:rPr>
            </w:pPr>
            <w:r w:rsidRPr="00C82B88">
              <w:rPr>
                <w:noProof/>
              </w:rPr>
              <w:pict>
                <v:line id="Line 5" o:spid="_x0000_s1026" style="position:absolute;left:0;text-align:left;z-index:251660288;visibility:visible" from="57.7pt,1.6pt" to="8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">
                  <o:lock v:ext="edit" shapetype="f"/>
                </v:line>
              </w:pict>
            </w:r>
          </w:p>
        </w:tc>
        <w:tc>
          <w:tcPr>
            <w:tcW w:w="6344" w:type="dxa"/>
            <w:shd w:val="clear" w:color="auto" w:fill="auto"/>
          </w:tcPr>
          <w:p w:rsidR="001A6A3C" w:rsidRPr="002E11A5" w:rsidRDefault="001A6A3C" w:rsidP="000E419C">
            <w:pPr>
              <w:jc w:val="center"/>
              <w:rPr>
                <w:sz w:val="26"/>
              </w:rPr>
            </w:pPr>
            <w:r w:rsidRPr="002E11A5">
              <w:rPr>
                <w:b/>
                <w:bCs/>
                <w:sz w:val="26"/>
              </w:rPr>
              <w:t>CỘNG HÒA XÃ HỘI CHỦ NGHĨA VIỆT NAM</w:t>
            </w:r>
          </w:p>
          <w:p w:rsidR="001A6A3C" w:rsidRPr="002E11A5" w:rsidRDefault="00C82B88" w:rsidP="000E419C">
            <w:pPr>
              <w:jc w:val="center"/>
              <w:rPr>
                <w:b/>
                <w:bCs/>
              </w:rPr>
            </w:pPr>
            <w:r w:rsidRPr="00C82B88">
              <w:rPr>
                <w:noProof/>
              </w:rPr>
              <w:pict>
                <v:line id="Line 4" o:spid="_x0000_s1028" style="position:absolute;left:0;text-align:left;z-index:251661312;visibility:visible" from="78.65pt,15.65pt" to="228.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vcBQIAABI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">
                  <o:lock v:ext="edit" shapetype="f"/>
                </v:line>
              </w:pict>
            </w:r>
            <w:r w:rsidR="001A6A3C" w:rsidRPr="002E11A5">
              <w:rPr>
                <w:b/>
                <w:bCs/>
                <w:sz w:val="26"/>
              </w:rPr>
              <w:t>Độc lập - Tự do - Hạnh phúc</w:t>
            </w:r>
          </w:p>
        </w:tc>
      </w:tr>
      <w:tr w:rsidR="002E11A5" w:rsidRPr="002E11A5" w:rsidTr="000E419C">
        <w:tc>
          <w:tcPr>
            <w:tcW w:w="3119" w:type="dxa"/>
            <w:shd w:val="clear" w:color="auto" w:fill="auto"/>
          </w:tcPr>
          <w:p w:rsidR="001A6A3C" w:rsidRPr="002E11A5" w:rsidRDefault="001A6A3C" w:rsidP="000E419C">
            <w:pPr>
              <w:spacing w:line="360" w:lineRule="atLeast"/>
              <w:jc w:val="center"/>
              <w:outlineLvl w:val="2"/>
              <w:rPr>
                <w:b/>
                <w:bCs/>
              </w:rPr>
            </w:pPr>
            <w:r w:rsidRPr="002E11A5">
              <w:rPr>
                <w:sz w:val="26"/>
                <w:lang w:val="fr-FR"/>
              </w:rPr>
              <w:t>Số:     /2019/TT-BYT</w:t>
            </w:r>
          </w:p>
        </w:tc>
        <w:tc>
          <w:tcPr>
            <w:tcW w:w="6344" w:type="dxa"/>
            <w:shd w:val="clear" w:color="auto" w:fill="auto"/>
          </w:tcPr>
          <w:p w:rsidR="001A6A3C" w:rsidRPr="002E11A5" w:rsidRDefault="001A6A3C" w:rsidP="000E419C">
            <w:pPr>
              <w:spacing w:line="360" w:lineRule="atLeast"/>
              <w:jc w:val="center"/>
              <w:outlineLvl w:val="2"/>
              <w:rPr>
                <w:b/>
                <w:bCs/>
              </w:rPr>
            </w:pPr>
            <w:r w:rsidRPr="002E11A5">
              <w:rPr>
                <w:i/>
                <w:iCs/>
                <w:szCs w:val="28"/>
              </w:rPr>
              <w:t>Hà Nội, ngày      tháng    năm 2019</w:t>
            </w:r>
          </w:p>
        </w:tc>
      </w:tr>
    </w:tbl>
    <w:p w:rsidR="001A6A3C" w:rsidRPr="002E11A5" w:rsidRDefault="001A6A3C" w:rsidP="001A6A3C">
      <w:pPr>
        <w:spacing w:line="360" w:lineRule="atLeast"/>
        <w:outlineLvl w:val="2"/>
        <w:rPr>
          <w:b/>
          <w:bCs/>
        </w:rPr>
      </w:pPr>
    </w:p>
    <w:p w:rsidR="001A6A3C" w:rsidRPr="0025758D" w:rsidRDefault="001A6A3C" w:rsidP="001A6A3C">
      <w:pPr>
        <w:spacing w:line="360" w:lineRule="atLeast"/>
        <w:outlineLvl w:val="2"/>
        <w:rPr>
          <w:b/>
          <w:bCs/>
          <w:sz w:val="28"/>
          <w:szCs w:val="28"/>
        </w:rPr>
      </w:pPr>
    </w:p>
    <w:p w:rsidR="001A6A3C" w:rsidRPr="0025758D" w:rsidRDefault="001A6A3C" w:rsidP="001A6A3C">
      <w:pPr>
        <w:spacing w:line="288" w:lineRule="auto"/>
        <w:jc w:val="center"/>
        <w:outlineLvl w:val="2"/>
        <w:rPr>
          <w:b/>
          <w:bCs/>
          <w:sz w:val="28"/>
          <w:szCs w:val="28"/>
        </w:rPr>
      </w:pPr>
      <w:r w:rsidRPr="0025758D">
        <w:rPr>
          <w:b/>
          <w:bCs/>
          <w:sz w:val="28"/>
          <w:szCs w:val="28"/>
        </w:rPr>
        <w:t xml:space="preserve">THÔNG TƯ </w:t>
      </w:r>
    </w:p>
    <w:p w:rsidR="001A6A3C" w:rsidRPr="0025758D" w:rsidRDefault="001A6A3C" w:rsidP="001A6A3C">
      <w:pPr>
        <w:spacing w:line="288" w:lineRule="auto"/>
        <w:jc w:val="center"/>
        <w:rPr>
          <w:b/>
          <w:bCs/>
          <w:sz w:val="28"/>
          <w:szCs w:val="28"/>
        </w:rPr>
      </w:pPr>
      <w:r w:rsidRPr="0025758D">
        <w:rPr>
          <w:b/>
          <w:bCs/>
          <w:sz w:val="28"/>
          <w:szCs w:val="28"/>
        </w:rPr>
        <w:t xml:space="preserve">Quy định chi tiết mẫu hồ sơ mời thầu mua sắm dược liệu </w:t>
      </w:r>
    </w:p>
    <w:p w:rsidR="001A6A3C" w:rsidRPr="0025758D" w:rsidRDefault="001A6A3C" w:rsidP="001A6A3C">
      <w:pPr>
        <w:spacing w:line="288" w:lineRule="auto"/>
        <w:jc w:val="center"/>
        <w:rPr>
          <w:b/>
          <w:bCs/>
          <w:sz w:val="28"/>
          <w:szCs w:val="28"/>
        </w:rPr>
      </w:pPr>
      <w:r w:rsidRPr="0025758D">
        <w:rPr>
          <w:b/>
          <w:bCs/>
          <w:sz w:val="28"/>
          <w:szCs w:val="28"/>
        </w:rPr>
        <w:t>và vị thuốc cổ truyền tại cơ sở y tế</w:t>
      </w:r>
    </w:p>
    <w:p w:rsidR="001A6A3C" w:rsidRPr="0025758D" w:rsidRDefault="00C82B88" w:rsidP="001A6A3C">
      <w:pPr>
        <w:spacing w:line="312" w:lineRule="auto"/>
        <w:ind w:firstLine="720"/>
        <w:jc w:val="center"/>
        <w:rPr>
          <w:sz w:val="28"/>
          <w:szCs w:val="28"/>
        </w:rPr>
      </w:pPr>
      <w:r w:rsidRPr="0025758D">
        <w:rPr>
          <w:noProof/>
          <w:sz w:val="28"/>
          <w:szCs w:val="28"/>
        </w:rPr>
        <w:pict>
          <v:line id="Line 3" o:spid="_x0000_s1027" style="position:absolute;left:0;text-align:left;z-index:251659264;visibility:visible" from="154.35pt,1.65pt" to="310.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">
            <o:lock v:ext="edit" shapetype="f"/>
          </v:line>
        </w:pict>
      </w:r>
      <w:r w:rsidR="001A6A3C" w:rsidRPr="0025758D">
        <w:rPr>
          <w:sz w:val="28"/>
          <w:szCs w:val="28"/>
        </w:rPr>
        <w:t> </w:t>
      </w:r>
    </w:p>
    <w:p w:rsidR="001A6A3C" w:rsidRPr="002E11A5" w:rsidRDefault="001A6A3C" w:rsidP="001A6A3C">
      <w:pPr>
        <w:tabs>
          <w:tab w:val="left" w:pos="426"/>
        </w:tabs>
        <w:spacing w:line="312" w:lineRule="auto"/>
        <w:ind w:firstLine="720"/>
        <w:rPr>
          <w:i/>
          <w:sz w:val="28"/>
          <w:szCs w:val="28"/>
        </w:rPr>
      </w:pPr>
      <w:r w:rsidRPr="002E11A5">
        <w:rPr>
          <w:i/>
          <w:sz w:val="28"/>
          <w:szCs w:val="28"/>
        </w:rPr>
        <w:t>Căn cứ Luật Đấu thầu số 43/2013/QH13 ngày 26 tháng 11 năm 2013;</w:t>
      </w:r>
    </w:p>
    <w:p w:rsidR="001A6A3C" w:rsidRPr="002E11A5" w:rsidRDefault="001A6A3C" w:rsidP="001A6A3C">
      <w:pPr>
        <w:tabs>
          <w:tab w:val="left" w:pos="426"/>
        </w:tabs>
        <w:spacing w:line="312" w:lineRule="auto"/>
        <w:ind w:firstLine="720"/>
        <w:rPr>
          <w:i/>
          <w:sz w:val="28"/>
          <w:szCs w:val="28"/>
        </w:rPr>
      </w:pPr>
      <w:r w:rsidRPr="002E11A5">
        <w:rPr>
          <w:i/>
          <w:sz w:val="28"/>
          <w:szCs w:val="28"/>
        </w:rPr>
        <w:t>Căn cứ Luật Dược số 34/2005/QH11 ngày 14 tháng 6 năm 2005;</w:t>
      </w:r>
    </w:p>
    <w:p w:rsidR="001A6A3C" w:rsidRPr="002E11A5" w:rsidRDefault="001A6A3C" w:rsidP="001A6A3C">
      <w:pPr>
        <w:tabs>
          <w:tab w:val="left" w:pos="426"/>
        </w:tabs>
        <w:spacing w:line="312" w:lineRule="auto"/>
        <w:ind w:firstLine="720"/>
        <w:rPr>
          <w:i/>
          <w:sz w:val="28"/>
          <w:szCs w:val="28"/>
        </w:rPr>
      </w:pPr>
      <w:r w:rsidRPr="002E11A5">
        <w:rPr>
          <w:i/>
          <w:sz w:val="28"/>
          <w:szCs w:val="28"/>
        </w:rPr>
        <w:t>Căn cứ Nghị định số 63/2014/NĐ-CP ngày 26 tháng 6 năm 2014 của Chính phủ quy định chi tiết thi hành một số điều của Luật Đấu thầu về lựa chọn nhà thầu;</w:t>
      </w:r>
    </w:p>
    <w:p w:rsidR="001A6A3C" w:rsidRPr="002E11A5" w:rsidRDefault="001A6A3C" w:rsidP="001A6A3C">
      <w:pPr>
        <w:tabs>
          <w:tab w:val="left" w:pos="426"/>
        </w:tabs>
        <w:spacing w:line="312" w:lineRule="auto"/>
        <w:ind w:firstLine="720"/>
        <w:rPr>
          <w:i/>
          <w:sz w:val="28"/>
          <w:szCs w:val="28"/>
        </w:rPr>
      </w:pPr>
      <w:r w:rsidRPr="002E11A5">
        <w:rPr>
          <w:i/>
          <w:sz w:val="28"/>
          <w:szCs w:val="28"/>
        </w:rPr>
        <w:t>Căn cứ Nghị định số 54/2017/NĐ-CP ngày 08 tháng 5 năm 2017 của Chính phủ quy định một số điều và hướng dẫn thi hành Luật dược;</w:t>
      </w:r>
    </w:p>
    <w:p w:rsidR="001A6A3C" w:rsidRPr="002E11A5" w:rsidRDefault="001A6A3C" w:rsidP="001A6A3C">
      <w:pPr>
        <w:tabs>
          <w:tab w:val="left" w:pos="426"/>
        </w:tabs>
        <w:spacing w:line="312" w:lineRule="auto"/>
        <w:ind w:firstLine="720"/>
        <w:rPr>
          <w:i/>
          <w:sz w:val="28"/>
          <w:szCs w:val="28"/>
        </w:rPr>
      </w:pPr>
      <w:r w:rsidRPr="002E11A5">
        <w:rPr>
          <w:i/>
          <w:sz w:val="28"/>
          <w:szCs w:val="28"/>
        </w:rPr>
        <w:t>Căn cứ Nghị định số 75/2017/NĐ-CP ngày 20 tháng 6 năm 2017 của Chính phủ quy định chức năng, nhiệm vụ, quyền hạn và cơ cấu tổ chức của Bộ Y tế;</w:t>
      </w:r>
    </w:p>
    <w:p w:rsidR="001A6A3C" w:rsidRPr="002E11A5" w:rsidRDefault="001A6A3C" w:rsidP="001A6A3C">
      <w:pPr>
        <w:tabs>
          <w:tab w:val="left" w:pos="426"/>
        </w:tabs>
        <w:spacing w:line="312" w:lineRule="auto"/>
        <w:ind w:firstLine="720"/>
        <w:rPr>
          <w:i/>
          <w:sz w:val="28"/>
          <w:szCs w:val="28"/>
        </w:rPr>
      </w:pPr>
      <w:r w:rsidRPr="002E11A5">
        <w:rPr>
          <w:i/>
          <w:sz w:val="28"/>
          <w:szCs w:val="28"/>
        </w:rPr>
        <w:t>Theo đề nghị của Cục trưởng Cục Quản lý Y, Dược cổ truyền,</w:t>
      </w:r>
    </w:p>
    <w:p w:rsidR="001A6A3C" w:rsidRPr="002E11A5" w:rsidRDefault="001A6A3C" w:rsidP="001A6A3C">
      <w:pPr>
        <w:tabs>
          <w:tab w:val="left" w:pos="426"/>
        </w:tabs>
        <w:spacing w:line="312" w:lineRule="auto"/>
        <w:ind w:firstLine="720"/>
        <w:rPr>
          <w:bCs/>
          <w:i/>
          <w:sz w:val="28"/>
          <w:szCs w:val="28"/>
        </w:rPr>
      </w:pPr>
      <w:r w:rsidRPr="002E11A5">
        <w:rPr>
          <w:i/>
          <w:sz w:val="28"/>
          <w:szCs w:val="28"/>
        </w:rPr>
        <w:t>Bộ trưởng Bộ Y tế ban hành Thông tư quy định chi tiết mẫu hồ sơ</w:t>
      </w:r>
      <w:r w:rsidRPr="002E11A5">
        <w:rPr>
          <w:bCs/>
          <w:i/>
          <w:sz w:val="28"/>
          <w:szCs w:val="28"/>
        </w:rPr>
        <w:t xml:space="preserve"> mời thầu mua sắm dược liệu và vị thuốc cổ truyền tại cơ sở y tế.</w:t>
      </w:r>
    </w:p>
    <w:p w:rsidR="001A6A3C" w:rsidRPr="002E11A5" w:rsidRDefault="001A6A3C" w:rsidP="001A6A3C">
      <w:pPr>
        <w:spacing w:line="312" w:lineRule="auto"/>
        <w:ind w:firstLine="720"/>
        <w:rPr>
          <w:b/>
          <w:sz w:val="28"/>
          <w:szCs w:val="28"/>
          <w:lang w:val="pt-BR"/>
        </w:rPr>
      </w:pPr>
      <w:bookmarkStart w:id="0" w:name="dieu_1"/>
      <w:r w:rsidRPr="002E11A5">
        <w:rPr>
          <w:b/>
          <w:sz w:val="28"/>
          <w:szCs w:val="28"/>
          <w:lang w:val="pt-BR"/>
        </w:rPr>
        <w:t>Điều 1. Phạm vi điều chỉnh, đối tượng áp dụng</w:t>
      </w:r>
      <w:bookmarkEnd w:id="0"/>
    </w:p>
    <w:p w:rsidR="001A6A3C" w:rsidRPr="002E11A5" w:rsidRDefault="001A6A3C" w:rsidP="001A6A3C">
      <w:pPr>
        <w:spacing w:line="312" w:lineRule="auto"/>
        <w:ind w:firstLine="720"/>
        <w:rPr>
          <w:sz w:val="28"/>
          <w:szCs w:val="28"/>
          <w:lang w:val="pt-BR"/>
        </w:rPr>
      </w:pPr>
      <w:r w:rsidRPr="002E11A5">
        <w:rPr>
          <w:sz w:val="28"/>
          <w:szCs w:val="28"/>
          <w:lang w:val="pt-BR"/>
        </w:rPr>
        <w:t>1. Thông tư này quy định mẫu hồ sơ mời thầu mua sắm dược liệu và vị thuốc cổ truyền tại cơ sở y tế công lập sử dụng vốn nhà nước, nguồn quỹ bảo hiểm y tế, nguồn thu từ dịch vụ khám bệnh, chữa bệnh và nguồn thu hợp pháp khác của cơ sở công lập.</w:t>
      </w:r>
    </w:p>
    <w:p w:rsidR="001A6A3C" w:rsidRPr="002E11A5" w:rsidRDefault="001A6A3C" w:rsidP="001A6A3C">
      <w:pPr>
        <w:spacing w:line="312" w:lineRule="auto"/>
        <w:ind w:firstLine="720"/>
        <w:rPr>
          <w:sz w:val="28"/>
          <w:szCs w:val="28"/>
          <w:lang w:val="pt-BR"/>
        </w:rPr>
      </w:pPr>
      <w:r w:rsidRPr="002E11A5">
        <w:rPr>
          <w:sz w:val="28"/>
          <w:szCs w:val="28"/>
          <w:lang w:val="pt-BR"/>
        </w:rPr>
        <w:t>2. Ngoài quy định của Thông tư này, cơ quan, tổ chức, cá nhân tham gia hoặc có liên quan đến hoạt động đấu thầu, mua sắm dược liệu và vị thuốc cổ truyền phải thực hiện theo quy định tại Thông tư số 15/2019/TT-BYT ngày 11 tháng 7 năm 2019 của Bộ trưởng Bộ Y tế quy định việc đấu thầu thuốc trong các cơ sở y tế công lập (sau đây gọi tắt là Thông tư số 15/2019/TT-BYT) và các văn bản quy phạm pháp luật khác có liên quan.</w:t>
      </w:r>
    </w:p>
    <w:p w:rsidR="001A6A3C" w:rsidRPr="002E11A5" w:rsidRDefault="001A6A3C" w:rsidP="001A6A3C">
      <w:pPr>
        <w:spacing w:line="312" w:lineRule="auto"/>
        <w:ind w:firstLine="720"/>
        <w:rPr>
          <w:b/>
          <w:sz w:val="28"/>
          <w:szCs w:val="28"/>
          <w:lang w:val="pt-BR"/>
        </w:rPr>
      </w:pPr>
      <w:r w:rsidRPr="002E11A5">
        <w:rPr>
          <w:b/>
          <w:sz w:val="28"/>
          <w:szCs w:val="28"/>
          <w:lang w:val="pt-BR"/>
        </w:rPr>
        <w:t>Điều 2. Mẫu hồ sơ mời thầu mua sắm dược liệu, vị thuốc cổ truyền</w:t>
      </w:r>
    </w:p>
    <w:p w:rsidR="001A6A3C" w:rsidRPr="002E11A5" w:rsidRDefault="001A6A3C" w:rsidP="001A6A3C">
      <w:pPr>
        <w:spacing w:line="312" w:lineRule="auto"/>
        <w:ind w:firstLine="720"/>
        <w:rPr>
          <w:sz w:val="28"/>
          <w:szCs w:val="28"/>
          <w:lang w:val="pt-BR"/>
        </w:rPr>
      </w:pPr>
      <w:r w:rsidRPr="002E11A5">
        <w:rPr>
          <w:sz w:val="28"/>
          <w:szCs w:val="28"/>
          <w:lang w:val="pt-BR"/>
        </w:rPr>
        <w:lastRenderedPageBreak/>
        <w:t>Ban hành kèm theo Thông tư này mẫu hồ sơ mời thầu mua sắm dược liệu, vị thuốc cổ truyền tại các cơ sở y tế như sau:</w:t>
      </w:r>
    </w:p>
    <w:p w:rsidR="00940FDD" w:rsidRPr="002E11A5" w:rsidRDefault="00940FDD" w:rsidP="00940FDD">
      <w:pPr>
        <w:pStyle w:val="ListParagraph"/>
        <w:numPr>
          <w:ilvl w:val="0"/>
          <w:numId w:val="1"/>
        </w:numPr>
        <w:tabs>
          <w:tab w:val="left" w:pos="993"/>
        </w:tabs>
        <w:spacing w:line="312" w:lineRule="auto"/>
        <w:ind w:left="0" w:firstLine="720"/>
        <w:rPr>
          <w:sz w:val="28"/>
          <w:szCs w:val="28"/>
          <w:lang w:val="vi-VN"/>
        </w:rPr>
      </w:pPr>
      <w:r w:rsidRPr="002E11A5">
        <w:rPr>
          <w:sz w:val="28"/>
          <w:szCs w:val="28"/>
          <w:lang w:val="pt-BR"/>
        </w:rPr>
        <w:t>Mẫu</w:t>
      </w:r>
      <w:r w:rsidRPr="002E11A5">
        <w:rPr>
          <w:sz w:val="28"/>
          <w:szCs w:val="28"/>
          <w:lang w:val="vi-VN"/>
        </w:rPr>
        <w:t xml:space="preserve"> số 0</w:t>
      </w:r>
      <w:r w:rsidRPr="002E11A5">
        <w:rPr>
          <w:sz w:val="28"/>
          <w:szCs w:val="28"/>
          <w:lang w:val="pt-BR"/>
        </w:rPr>
        <w:t xml:space="preserve">1: hồ sơ mời thầu mua sắm dược liệu, vị thuốc cổ truyền </w:t>
      </w:r>
      <w:r w:rsidRPr="002E11A5">
        <w:rPr>
          <w:sz w:val="28"/>
          <w:szCs w:val="28"/>
          <w:lang w:val="vi-VN"/>
        </w:rPr>
        <w:t xml:space="preserve">(không áp dụng cao, cốm, bột, dịch chiết, tinh dầu, nhựa, gôm, thạch đã tiêu chuẩn hoá) </w:t>
      </w:r>
      <w:r w:rsidRPr="002E11A5">
        <w:rPr>
          <w:sz w:val="28"/>
          <w:szCs w:val="28"/>
          <w:lang w:val="pt-BR"/>
        </w:rPr>
        <w:t>áp dụng đối với gói thầu đấu thầu rộng rãi, đấu thầu hạn chế trong nước với phương thức lựa chọn nhà thầu một giai đoạn một túi hồ sơ.</w:t>
      </w:r>
    </w:p>
    <w:p w:rsidR="00940FDD" w:rsidRPr="002E11A5" w:rsidRDefault="00940FDD" w:rsidP="00940FDD">
      <w:pPr>
        <w:pStyle w:val="ListParagraph"/>
        <w:numPr>
          <w:ilvl w:val="0"/>
          <w:numId w:val="1"/>
        </w:numPr>
        <w:tabs>
          <w:tab w:val="left" w:pos="993"/>
        </w:tabs>
        <w:spacing w:line="312" w:lineRule="auto"/>
        <w:ind w:left="0" w:firstLine="720"/>
        <w:rPr>
          <w:sz w:val="28"/>
          <w:szCs w:val="28"/>
          <w:lang w:val="pt-BR"/>
        </w:rPr>
      </w:pPr>
      <w:r w:rsidRPr="002E11A5">
        <w:rPr>
          <w:sz w:val="28"/>
          <w:szCs w:val="28"/>
          <w:lang w:val="pt-BR"/>
        </w:rPr>
        <w:t>Mẫu số</w:t>
      </w:r>
      <w:r w:rsidRPr="002E11A5">
        <w:rPr>
          <w:sz w:val="28"/>
          <w:szCs w:val="28"/>
          <w:lang w:val="vi-VN"/>
        </w:rPr>
        <w:t xml:space="preserve"> 0</w:t>
      </w:r>
      <w:r w:rsidRPr="002E11A5">
        <w:rPr>
          <w:sz w:val="28"/>
          <w:szCs w:val="28"/>
          <w:lang w:val="pt-BR"/>
        </w:rPr>
        <w:t xml:space="preserve">2: hồ sơ mời thầu mua sắm dược liệu, vị thuốc cổ truyền </w:t>
      </w:r>
      <w:r w:rsidRPr="002E11A5">
        <w:rPr>
          <w:sz w:val="28"/>
          <w:szCs w:val="28"/>
          <w:lang w:val="vi-VN"/>
        </w:rPr>
        <w:t xml:space="preserve">(không áp dụng cao, cốm, bột, dịch chiết, tinh dầu, nhựa, gôm, thạch đã tiêu chuẩn hoá) </w:t>
      </w:r>
      <w:r w:rsidRPr="002E11A5">
        <w:rPr>
          <w:sz w:val="28"/>
          <w:szCs w:val="28"/>
          <w:lang w:val="pt-BR"/>
        </w:rPr>
        <w:t>áp dụng đối với gói thầu đấu thầu rộng rãi, đấu thầu hạn chế trong nước với phương thức lựa chọn nhà thầu một giai đoạn hai túi hồ sơ.</w:t>
      </w:r>
    </w:p>
    <w:p w:rsidR="00940FDD" w:rsidRPr="002E11A5" w:rsidRDefault="00940FDD" w:rsidP="00940FDD">
      <w:pPr>
        <w:pStyle w:val="ListParagraph"/>
        <w:numPr>
          <w:ilvl w:val="0"/>
          <w:numId w:val="1"/>
        </w:numPr>
        <w:tabs>
          <w:tab w:val="left" w:pos="993"/>
        </w:tabs>
        <w:spacing w:line="312" w:lineRule="auto"/>
        <w:ind w:left="0" w:firstLine="720"/>
        <w:rPr>
          <w:sz w:val="28"/>
          <w:szCs w:val="28"/>
          <w:lang w:val="vi-VN"/>
        </w:rPr>
      </w:pPr>
      <w:r w:rsidRPr="002E11A5">
        <w:rPr>
          <w:sz w:val="28"/>
          <w:szCs w:val="28"/>
          <w:lang w:val="pt-BR"/>
        </w:rPr>
        <w:t>Mẫu</w:t>
      </w:r>
      <w:r w:rsidRPr="002E11A5">
        <w:rPr>
          <w:sz w:val="28"/>
          <w:szCs w:val="28"/>
          <w:lang w:val="vi-VN"/>
        </w:rPr>
        <w:t xml:space="preserve"> số 03</w:t>
      </w:r>
      <w:r w:rsidRPr="002E11A5">
        <w:rPr>
          <w:sz w:val="28"/>
          <w:szCs w:val="28"/>
          <w:lang w:val="pt-BR"/>
        </w:rPr>
        <w:t xml:space="preserve">: hồ sơ mời thầu mua sắm dược liệu, vị thuốc cổ truyền </w:t>
      </w:r>
      <w:r w:rsidRPr="002E11A5">
        <w:rPr>
          <w:sz w:val="28"/>
          <w:szCs w:val="28"/>
          <w:lang w:val="vi-VN"/>
        </w:rPr>
        <w:t xml:space="preserve">(áp dụng cao, cốm, bột, dịch chiết, tinh dầu, nhựa, gôm, thạch đã tiêu chuẩn hoá) </w:t>
      </w:r>
      <w:r w:rsidRPr="002E11A5">
        <w:rPr>
          <w:sz w:val="28"/>
          <w:szCs w:val="28"/>
          <w:lang w:val="pt-BR"/>
        </w:rPr>
        <w:t>áp dụng đối với gói thầu đấu thầu rộng rãi, đấu thầu hạn chế trong nước với phương thức lựa chọn nhà thầu một giai đoạn một túi hồ sơ.</w:t>
      </w:r>
    </w:p>
    <w:p w:rsidR="00940FDD" w:rsidRPr="002E11A5" w:rsidRDefault="00940FDD" w:rsidP="00940FDD">
      <w:pPr>
        <w:pStyle w:val="ListParagraph"/>
        <w:numPr>
          <w:ilvl w:val="0"/>
          <w:numId w:val="1"/>
        </w:numPr>
        <w:tabs>
          <w:tab w:val="left" w:pos="993"/>
        </w:tabs>
        <w:spacing w:line="312" w:lineRule="auto"/>
        <w:ind w:left="0" w:firstLine="720"/>
        <w:rPr>
          <w:sz w:val="28"/>
          <w:szCs w:val="28"/>
          <w:lang w:val="pt-BR"/>
        </w:rPr>
      </w:pPr>
      <w:r w:rsidRPr="002E11A5">
        <w:rPr>
          <w:sz w:val="28"/>
          <w:szCs w:val="28"/>
          <w:lang w:val="pt-BR"/>
        </w:rPr>
        <w:t>Mẫu số</w:t>
      </w:r>
      <w:r w:rsidRPr="002E11A5">
        <w:rPr>
          <w:sz w:val="28"/>
          <w:szCs w:val="28"/>
          <w:lang w:val="vi-VN"/>
        </w:rPr>
        <w:t xml:space="preserve"> 04</w:t>
      </w:r>
      <w:r w:rsidRPr="002E11A5">
        <w:rPr>
          <w:sz w:val="28"/>
          <w:szCs w:val="28"/>
          <w:lang w:val="pt-BR"/>
        </w:rPr>
        <w:t xml:space="preserve">: hồ sơ mời thầu mua sắm dược liệu, vị thuốc cổ truyền </w:t>
      </w:r>
      <w:r w:rsidRPr="002E11A5">
        <w:rPr>
          <w:sz w:val="28"/>
          <w:szCs w:val="28"/>
          <w:lang w:val="vi-VN"/>
        </w:rPr>
        <w:t xml:space="preserve">(áp dụng cao, cốm, bột, dịch chiết, tinh dầu, nhựa, gôm, thạch đã tiêu chuẩn hoá) </w:t>
      </w:r>
      <w:r w:rsidRPr="002E11A5">
        <w:rPr>
          <w:sz w:val="28"/>
          <w:szCs w:val="28"/>
          <w:lang w:val="pt-BR"/>
        </w:rPr>
        <w:t>áp dụng đối với gói thầu đấu thầu rộng rãi, đấu thầu hạn chế trong nước với phương thức lựa chọn nhà thầu một giai đoạn hai túi hồ sơ.</w:t>
      </w:r>
    </w:p>
    <w:p w:rsidR="001A6A3C" w:rsidRPr="002E11A5" w:rsidRDefault="001A6A3C" w:rsidP="001A6A3C">
      <w:pPr>
        <w:tabs>
          <w:tab w:val="left" w:pos="700"/>
          <w:tab w:val="left" w:pos="980"/>
        </w:tabs>
        <w:spacing w:line="312" w:lineRule="auto"/>
        <w:ind w:firstLine="720"/>
        <w:rPr>
          <w:b/>
          <w:iCs/>
          <w:sz w:val="28"/>
          <w:szCs w:val="28"/>
          <w:lang w:val="pt-BR"/>
        </w:rPr>
      </w:pPr>
      <w:bookmarkStart w:id="1" w:name="dieu_38"/>
      <w:r w:rsidRPr="002E11A5">
        <w:rPr>
          <w:b/>
          <w:iCs/>
          <w:sz w:val="28"/>
          <w:szCs w:val="28"/>
          <w:lang w:val="pt-BR"/>
        </w:rPr>
        <w:t>Điều 3. Tổ chức thực hiện</w:t>
      </w:r>
    </w:p>
    <w:p w:rsidR="001A6A3C" w:rsidRPr="002E11A5" w:rsidRDefault="001A6A3C" w:rsidP="001A6A3C">
      <w:pPr>
        <w:tabs>
          <w:tab w:val="left" w:pos="540"/>
          <w:tab w:val="left" w:pos="980"/>
        </w:tabs>
        <w:spacing w:line="312" w:lineRule="auto"/>
        <w:ind w:firstLine="720"/>
        <w:rPr>
          <w:iCs/>
          <w:sz w:val="28"/>
          <w:szCs w:val="28"/>
          <w:lang w:val="pt-BR"/>
        </w:rPr>
      </w:pPr>
      <w:r w:rsidRPr="002E11A5">
        <w:rPr>
          <w:iCs/>
          <w:sz w:val="28"/>
          <w:szCs w:val="28"/>
          <w:lang w:val="pt-BR"/>
        </w:rPr>
        <w:t>1. Cục Quản lý Y, Dược cổ truyền có trách nhiệm thường xuyên cập nhật trên Trang thông tin điện tử của Cục các thông tin sau:</w:t>
      </w:r>
    </w:p>
    <w:p w:rsidR="001A6A3C" w:rsidRPr="002E11A5" w:rsidRDefault="001A6A3C" w:rsidP="001A6A3C">
      <w:pPr>
        <w:tabs>
          <w:tab w:val="left" w:pos="540"/>
          <w:tab w:val="left" w:pos="980"/>
        </w:tabs>
        <w:spacing w:line="312" w:lineRule="auto"/>
        <w:ind w:firstLine="720"/>
        <w:rPr>
          <w:sz w:val="28"/>
          <w:szCs w:val="28"/>
          <w:lang w:val="nl-NL"/>
        </w:rPr>
      </w:pPr>
      <w:r w:rsidRPr="002E11A5">
        <w:rPr>
          <w:sz w:val="28"/>
          <w:szCs w:val="28"/>
          <w:lang w:val="pt-BR"/>
        </w:rPr>
        <w:t xml:space="preserve">a) </w:t>
      </w:r>
      <w:r w:rsidRPr="002E11A5">
        <w:rPr>
          <w:sz w:val="28"/>
          <w:szCs w:val="28"/>
          <w:lang w:val="nl-NL"/>
        </w:rPr>
        <w:t>Danh sách cơ sở có kho bảo quản đạt nguyên tắc “Thực hành tốt bảo quản thuốc” đối với dược liệu, vị thuốc cổ truyền</w:t>
      </w:r>
    </w:p>
    <w:p w:rsidR="001A6A3C" w:rsidRPr="002E11A5" w:rsidRDefault="001A6A3C" w:rsidP="001A6A3C">
      <w:pPr>
        <w:tabs>
          <w:tab w:val="left" w:pos="540"/>
          <w:tab w:val="left" w:pos="980"/>
        </w:tabs>
        <w:spacing w:line="312" w:lineRule="auto"/>
        <w:ind w:firstLine="720"/>
        <w:rPr>
          <w:sz w:val="28"/>
          <w:szCs w:val="28"/>
          <w:lang w:val="nl-NL"/>
        </w:rPr>
      </w:pPr>
      <w:r w:rsidRPr="002E11A5">
        <w:rPr>
          <w:sz w:val="28"/>
          <w:szCs w:val="28"/>
          <w:lang w:val="vi-VN"/>
        </w:rPr>
        <w:t xml:space="preserve">b) </w:t>
      </w:r>
      <w:r w:rsidRPr="002E11A5">
        <w:rPr>
          <w:sz w:val="28"/>
          <w:szCs w:val="28"/>
          <w:lang w:val="nl-NL"/>
        </w:rPr>
        <w:t>Danh sách cơ sở đạt các điều kiện sơ chế, chế biến dược liệu, vị thuốc cổ truyền;</w:t>
      </w:r>
    </w:p>
    <w:p w:rsidR="00940FDD" w:rsidRPr="002E11A5" w:rsidRDefault="00940FDD" w:rsidP="00940FDD">
      <w:pPr>
        <w:tabs>
          <w:tab w:val="left" w:pos="540"/>
          <w:tab w:val="left" w:pos="980"/>
        </w:tabs>
        <w:spacing w:line="312" w:lineRule="auto"/>
        <w:ind w:firstLine="720"/>
        <w:rPr>
          <w:sz w:val="28"/>
          <w:szCs w:val="28"/>
          <w:lang w:val="vi-VN"/>
        </w:rPr>
      </w:pPr>
      <w:r w:rsidRPr="002E11A5">
        <w:rPr>
          <w:sz w:val="28"/>
          <w:szCs w:val="28"/>
          <w:lang w:val="nl-NL"/>
        </w:rPr>
        <w:t>c</w:t>
      </w:r>
      <w:r w:rsidRPr="002E11A5">
        <w:rPr>
          <w:sz w:val="28"/>
          <w:szCs w:val="28"/>
          <w:lang w:val="vi-VN"/>
        </w:rPr>
        <w:t>) Danh sách các cơ sở đạt “Thực hành tốt sản xuất vị thuốc cổ truyền hoặc dược liệu” (GMP);</w:t>
      </w:r>
    </w:p>
    <w:p w:rsidR="001A6A3C" w:rsidRPr="002E11A5" w:rsidRDefault="00A70916" w:rsidP="00940FDD">
      <w:pPr>
        <w:tabs>
          <w:tab w:val="left" w:pos="540"/>
          <w:tab w:val="left" w:pos="980"/>
        </w:tabs>
        <w:spacing w:line="312" w:lineRule="auto"/>
        <w:ind w:firstLine="720"/>
        <w:rPr>
          <w:sz w:val="28"/>
          <w:szCs w:val="28"/>
          <w:lang w:val="vi-VN"/>
        </w:rPr>
      </w:pPr>
      <w:r w:rsidRPr="002E11A5">
        <w:rPr>
          <w:sz w:val="28"/>
          <w:szCs w:val="28"/>
          <w:lang w:val="vi-VN"/>
        </w:rPr>
        <w:t>d</w:t>
      </w:r>
      <w:r w:rsidR="001A6A3C" w:rsidRPr="002E11A5">
        <w:rPr>
          <w:sz w:val="28"/>
          <w:szCs w:val="28"/>
          <w:lang w:val="nl-NL"/>
        </w:rPr>
        <w:t xml:space="preserve">) Danh mục vị thuốc cổ truyền có </w:t>
      </w:r>
      <w:r w:rsidR="00940FDD" w:rsidRPr="002E11A5">
        <w:rPr>
          <w:sz w:val="28"/>
          <w:szCs w:val="28"/>
          <w:lang w:val="nl-NL"/>
        </w:rPr>
        <w:t>giấy</w:t>
      </w:r>
      <w:r w:rsidR="001A6A3C" w:rsidRPr="002E11A5">
        <w:rPr>
          <w:sz w:val="28"/>
          <w:szCs w:val="28"/>
          <w:lang w:val="nl-NL"/>
        </w:rPr>
        <w:t xml:space="preserve"> đăng ký lưu hành;</w:t>
      </w:r>
    </w:p>
    <w:p w:rsidR="001A6A3C" w:rsidRPr="002E11A5" w:rsidRDefault="00A70916" w:rsidP="001A6A3C">
      <w:pPr>
        <w:tabs>
          <w:tab w:val="left" w:pos="540"/>
          <w:tab w:val="left" w:pos="980"/>
        </w:tabs>
        <w:spacing w:line="312" w:lineRule="auto"/>
        <w:ind w:firstLine="720"/>
        <w:rPr>
          <w:sz w:val="28"/>
          <w:szCs w:val="28"/>
          <w:lang w:val="nl-NL"/>
        </w:rPr>
      </w:pPr>
      <w:r w:rsidRPr="002E11A5">
        <w:rPr>
          <w:sz w:val="28"/>
          <w:szCs w:val="28"/>
          <w:lang w:val="nl-NL"/>
        </w:rPr>
        <w:t>đ</w:t>
      </w:r>
      <w:r w:rsidR="001A6A3C" w:rsidRPr="002E11A5">
        <w:rPr>
          <w:sz w:val="28"/>
          <w:szCs w:val="28"/>
          <w:lang w:val="nl-NL"/>
        </w:rPr>
        <w:t>) Danh sách các dược liệu, vị thuốc cổ truyền và cơ sở sản xuất, nhà cung cấp có vi phạm về chất lượng hoặc các quy định về đấu thầu và cung ứng thuốc;</w:t>
      </w:r>
    </w:p>
    <w:p w:rsidR="00BE5AFE" w:rsidRDefault="00A70916" w:rsidP="001A6A3C">
      <w:pPr>
        <w:tabs>
          <w:tab w:val="left" w:pos="540"/>
          <w:tab w:val="left" w:pos="980"/>
        </w:tabs>
        <w:spacing w:line="312" w:lineRule="auto"/>
        <w:ind w:left="720"/>
        <w:rPr>
          <w:sz w:val="28"/>
          <w:szCs w:val="28"/>
          <w:lang w:val="nl-NL"/>
        </w:rPr>
      </w:pPr>
      <w:r w:rsidRPr="002E11A5">
        <w:rPr>
          <w:sz w:val="28"/>
          <w:szCs w:val="28"/>
          <w:lang w:val="nl-NL"/>
        </w:rPr>
        <w:t>e</w:t>
      </w:r>
      <w:r w:rsidR="001A6A3C" w:rsidRPr="002E11A5">
        <w:rPr>
          <w:sz w:val="28"/>
          <w:szCs w:val="28"/>
          <w:lang w:val="nl-NL"/>
        </w:rPr>
        <w:t xml:space="preserve">) Danh sách các cơ sở được cấp phép nhập khẩu trực tiếp dược liệu, vị thuốc cổ truyền; </w:t>
      </w:r>
    </w:p>
    <w:p w:rsidR="001A6A3C" w:rsidRPr="002E11A5" w:rsidRDefault="00A70916" w:rsidP="001A6A3C">
      <w:pPr>
        <w:tabs>
          <w:tab w:val="left" w:pos="540"/>
          <w:tab w:val="left" w:pos="980"/>
        </w:tabs>
        <w:spacing w:line="312" w:lineRule="auto"/>
        <w:ind w:left="720"/>
        <w:rPr>
          <w:sz w:val="28"/>
          <w:szCs w:val="28"/>
          <w:lang w:val="nl-NL"/>
        </w:rPr>
      </w:pPr>
      <w:r w:rsidRPr="002E11A5">
        <w:rPr>
          <w:sz w:val="28"/>
          <w:szCs w:val="28"/>
          <w:lang w:val="nl-NL"/>
        </w:rPr>
        <w:t>f</w:t>
      </w:r>
      <w:r w:rsidR="001A6A3C" w:rsidRPr="002E11A5">
        <w:rPr>
          <w:sz w:val="28"/>
          <w:szCs w:val="28"/>
          <w:lang w:val="nl-NL"/>
        </w:rPr>
        <w:t xml:space="preserve">) Danh sách các cơ sở và dược liệu đạt GACP. </w:t>
      </w:r>
    </w:p>
    <w:p w:rsidR="001A6A3C" w:rsidRPr="002E11A5" w:rsidRDefault="00A70916" w:rsidP="001A6A3C">
      <w:pPr>
        <w:tabs>
          <w:tab w:val="left" w:pos="540"/>
          <w:tab w:val="left" w:pos="980"/>
        </w:tabs>
        <w:spacing w:line="312" w:lineRule="auto"/>
        <w:ind w:firstLine="720"/>
        <w:rPr>
          <w:sz w:val="28"/>
          <w:szCs w:val="28"/>
          <w:lang w:val="nl-NL"/>
        </w:rPr>
      </w:pPr>
      <w:r w:rsidRPr="002E11A5">
        <w:rPr>
          <w:sz w:val="28"/>
          <w:szCs w:val="28"/>
          <w:lang w:val="nl-NL"/>
        </w:rPr>
        <w:lastRenderedPageBreak/>
        <w:t>g</w:t>
      </w:r>
      <w:r w:rsidR="001A6A3C" w:rsidRPr="002E11A5">
        <w:rPr>
          <w:sz w:val="28"/>
          <w:szCs w:val="28"/>
          <w:lang w:val="nl-NL"/>
        </w:rPr>
        <w:t xml:space="preserve">) </w:t>
      </w:r>
      <w:r w:rsidR="001A6A3C" w:rsidRPr="002E11A5">
        <w:rPr>
          <w:sz w:val="28"/>
          <w:szCs w:val="28"/>
          <w:lang w:val="es-ES_tradnl"/>
        </w:rPr>
        <w:t xml:space="preserve">Bản cam kết về địa điểm nuôi trồng, thu hái, khai thác dược liệu theo quy định của Thông tư 13/20118/TT-BYT quy định về chất lượng dược liệu, thuốc cổ truyền </w:t>
      </w:r>
    </w:p>
    <w:p w:rsidR="001A6A3C" w:rsidRPr="002E11A5" w:rsidRDefault="001A6A3C" w:rsidP="001A6A3C">
      <w:pPr>
        <w:spacing w:line="312" w:lineRule="auto"/>
        <w:ind w:firstLine="720"/>
        <w:rPr>
          <w:sz w:val="28"/>
          <w:szCs w:val="28"/>
          <w:lang w:val="pt-BR"/>
        </w:rPr>
      </w:pPr>
      <w:r w:rsidRPr="002E11A5">
        <w:rPr>
          <w:iCs/>
          <w:sz w:val="28"/>
          <w:szCs w:val="28"/>
          <w:lang w:val="nl-NL"/>
        </w:rPr>
        <w:t xml:space="preserve">2. </w:t>
      </w:r>
      <w:r w:rsidRPr="002E11A5">
        <w:rPr>
          <w:sz w:val="28"/>
          <w:szCs w:val="28"/>
          <w:lang w:val="pt-BR"/>
        </w:rPr>
        <w:t>Cục trưởng Cục Quản lý Y, Dược cổ truyền tổ chức triển khai, hướng dẫn việc thực hiện Thông tư này trong toàn quốc.</w:t>
      </w:r>
    </w:p>
    <w:p w:rsidR="001A6A3C" w:rsidRPr="002E11A5" w:rsidRDefault="001A6A3C" w:rsidP="001A6A3C">
      <w:pPr>
        <w:spacing w:line="312" w:lineRule="auto"/>
        <w:ind w:firstLine="720"/>
        <w:rPr>
          <w:sz w:val="28"/>
          <w:szCs w:val="28"/>
          <w:lang w:val="pt-BR"/>
        </w:rPr>
      </w:pPr>
      <w:r w:rsidRPr="002E11A5">
        <w:rPr>
          <w:sz w:val="28"/>
          <w:szCs w:val="28"/>
          <w:lang w:val="pt-BR"/>
        </w:rPr>
        <w:t>3. Các cơ sở y tế tổ chức lựa chọn nhà thầu cung cấp dược liệu, vị thuốc cổ truyền thực hiện triển khai xây dựng hồ sơ mời thầu theo quy định của Thông tư này.</w:t>
      </w:r>
    </w:p>
    <w:p w:rsidR="00940FDD" w:rsidRPr="002E11A5" w:rsidRDefault="00940FDD" w:rsidP="00940FDD">
      <w:pPr>
        <w:spacing w:line="312" w:lineRule="auto"/>
        <w:ind w:firstLine="720"/>
        <w:rPr>
          <w:sz w:val="28"/>
          <w:szCs w:val="28"/>
          <w:lang w:val="vi-VN"/>
        </w:rPr>
      </w:pPr>
      <w:r w:rsidRPr="002E11A5">
        <w:rPr>
          <w:sz w:val="28"/>
          <w:szCs w:val="28"/>
          <w:lang w:val="vi-VN"/>
        </w:rPr>
        <w:t xml:space="preserve">4. </w:t>
      </w:r>
      <w:r w:rsidRPr="002E11A5">
        <w:rPr>
          <w:sz w:val="28"/>
          <w:szCs w:val="28"/>
          <w:lang w:val="pt-BR"/>
        </w:rPr>
        <w:t>Các cơ sở khám bệnh, chữa bệnh trực thuộc Bộ Y tế có</w:t>
      </w:r>
      <w:r w:rsidRPr="002E11A5">
        <w:rPr>
          <w:sz w:val="28"/>
          <w:szCs w:val="28"/>
          <w:lang w:val="vi-VN"/>
        </w:rPr>
        <w:t xml:space="preserve"> trách nhiệm </w:t>
      </w:r>
      <w:r w:rsidRPr="002E11A5">
        <w:rPr>
          <w:sz w:val="28"/>
          <w:szCs w:val="28"/>
          <w:lang w:val="pt-BR"/>
        </w:rPr>
        <w:t>báo cáo kết quả thực hiện các</w:t>
      </w:r>
      <w:r w:rsidRPr="002E11A5">
        <w:rPr>
          <w:sz w:val="28"/>
          <w:szCs w:val="28"/>
          <w:lang w:val="vi-VN"/>
        </w:rPr>
        <w:t xml:space="preserve"> </w:t>
      </w:r>
      <w:r w:rsidRPr="002E11A5">
        <w:rPr>
          <w:sz w:val="28"/>
          <w:szCs w:val="28"/>
          <w:lang w:val="pt-BR"/>
        </w:rPr>
        <w:t>gói thầu dược liệu/vị thuốc cổ truyền về Bộ Y tế - Cục Quản lý YDCT</w:t>
      </w:r>
      <w:r w:rsidRPr="002E11A5">
        <w:rPr>
          <w:sz w:val="28"/>
          <w:szCs w:val="28"/>
          <w:lang w:val="vi-VN"/>
        </w:rPr>
        <w:t xml:space="preserve"> trước ngày 15 tháng 10 hàng năm.</w:t>
      </w:r>
    </w:p>
    <w:p w:rsidR="00940FDD" w:rsidRPr="002E11A5" w:rsidRDefault="00940FDD" w:rsidP="00940FDD">
      <w:pPr>
        <w:spacing w:line="312" w:lineRule="auto"/>
        <w:ind w:firstLine="720"/>
        <w:rPr>
          <w:rStyle w:val="Hyperlink0"/>
          <w:rFonts w:eastAsia="Calibri"/>
          <w:color w:val="auto"/>
          <w:lang w:val="vi-VN"/>
        </w:rPr>
      </w:pPr>
      <w:r w:rsidRPr="002E11A5">
        <w:rPr>
          <w:sz w:val="28"/>
          <w:szCs w:val="28"/>
          <w:lang w:val="vi-VN"/>
        </w:rPr>
        <w:t xml:space="preserve">5. Các cơ sở khám bệnh, chữa bệnh </w:t>
      </w:r>
      <w:r w:rsidRPr="002E11A5">
        <w:rPr>
          <w:sz w:val="28"/>
          <w:szCs w:val="28"/>
          <w:lang w:val="pt-BR"/>
        </w:rPr>
        <w:t>trực thuộc Sở Y tế các tỉnh, thành phố trực thuộc Trung ương báo cáo kết quả thực hiện gói thầu dược liệu, vị thuốc cổ truyền về Sở Y tế tỉnh, thành phố tại địa bàn</w:t>
      </w:r>
      <w:r w:rsidRPr="002E11A5">
        <w:rPr>
          <w:sz w:val="28"/>
          <w:szCs w:val="28"/>
          <w:lang w:val="vi-VN"/>
        </w:rPr>
        <w:t xml:space="preserve"> trước ngày 01 tháng 10 hàng năm. Sở </w:t>
      </w:r>
      <w:r w:rsidRPr="002E11A5">
        <w:rPr>
          <w:rStyle w:val="Hyperlink0"/>
          <w:rFonts w:eastAsia="Calibri"/>
          <w:color w:val="auto"/>
        </w:rPr>
        <w:t>Y tế các tỉnh, thành phố trực thuộc Trung ương có trách nhiệm tổng hợp và gửi báo cáo kết quả thực hiện gói thầu dược liệu/ vị thuốc cổ truyền về Bộ Y tế - Cục Quản lý YDCT</w:t>
      </w:r>
      <w:r w:rsidRPr="002E11A5">
        <w:rPr>
          <w:rStyle w:val="Hyperlink0"/>
          <w:rFonts w:eastAsia="Calibri"/>
          <w:color w:val="auto"/>
          <w:lang w:val="vi-VN"/>
        </w:rPr>
        <w:t xml:space="preserve"> </w:t>
      </w:r>
      <w:r w:rsidRPr="002E11A5">
        <w:rPr>
          <w:sz w:val="28"/>
          <w:szCs w:val="28"/>
          <w:lang w:val="vi-VN"/>
        </w:rPr>
        <w:t>trước ngày 15 tháng 10 hàng năm.</w:t>
      </w:r>
    </w:p>
    <w:p w:rsidR="00940FDD" w:rsidRPr="002E11A5" w:rsidRDefault="00940FDD" w:rsidP="0025758D">
      <w:pPr>
        <w:spacing w:line="312" w:lineRule="auto"/>
        <w:ind w:firstLine="720"/>
        <w:rPr>
          <w:sz w:val="28"/>
          <w:szCs w:val="28"/>
          <w:lang w:val="pt-BR"/>
        </w:rPr>
      </w:pPr>
      <w:r w:rsidRPr="0025758D">
        <w:rPr>
          <w:sz w:val="28"/>
          <w:szCs w:val="28"/>
          <w:lang w:val="pt-BR"/>
        </w:rPr>
        <w:t xml:space="preserve">6. </w:t>
      </w:r>
      <w:r w:rsidRPr="002E11A5">
        <w:rPr>
          <w:sz w:val="28"/>
          <w:szCs w:val="28"/>
          <w:lang w:val="pt-BR"/>
        </w:rPr>
        <w:t xml:space="preserve">Các cơ sở y tế trực thuộc y tế ngành và cơ sở y tế khác báo cáo kết quả thực hiện gói thầu dược liệu/ vị thuốc cổ truyền về cơ quan có thẩm quyền phê duyệt kế hoạch lựa chọn nhà thầu. </w:t>
      </w:r>
    </w:p>
    <w:p w:rsidR="00940FDD" w:rsidRPr="0025758D" w:rsidRDefault="00940FDD" w:rsidP="0025758D">
      <w:pPr>
        <w:spacing w:line="312" w:lineRule="auto"/>
        <w:ind w:firstLine="720"/>
        <w:rPr>
          <w:sz w:val="28"/>
          <w:szCs w:val="28"/>
          <w:lang w:val="pt-BR"/>
        </w:rPr>
      </w:pPr>
      <w:r w:rsidRPr="0025758D">
        <w:rPr>
          <w:sz w:val="28"/>
          <w:szCs w:val="28"/>
          <w:lang w:val="pt-BR"/>
        </w:rPr>
        <w:t xml:space="preserve">7. </w:t>
      </w:r>
      <w:r w:rsidRPr="002E11A5">
        <w:rPr>
          <w:sz w:val="28"/>
          <w:szCs w:val="28"/>
          <w:lang w:val="pt-BR"/>
        </w:rPr>
        <w:t>Mẫu báo cáo thực hiện theo Phụ lục</w:t>
      </w:r>
      <w:r w:rsidR="006F06DA">
        <w:rPr>
          <w:sz w:val="28"/>
          <w:szCs w:val="28"/>
          <w:lang w:val="pt-BR"/>
        </w:rPr>
        <w:t xml:space="preserve"> 5</w:t>
      </w:r>
      <w:r w:rsidRPr="002E11A5">
        <w:rPr>
          <w:sz w:val="28"/>
          <w:szCs w:val="28"/>
          <w:lang w:val="pt-BR"/>
        </w:rPr>
        <w:t xml:space="preserve"> và Phụ lục</w:t>
      </w:r>
      <w:r w:rsidR="006F06DA">
        <w:rPr>
          <w:sz w:val="28"/>
          <w:szCs w:val="28"/>
          <w:lang w:val="pt-BR"/>
        </w:rPr>
        <w:t xml:space="preserve"> 6</w:t>
      </w:r>
      <w:r w:rsidRPr="002E11A5">
        <w:rPr>
          <w:sz w:val="28"/>
          <w:szCs w:val="28"/>
          <w:lang w:val="pt-BR"/>
        </w:rPr>
        <w:t xml:space="preserve"> ban hành kèm theo Thông tư này. Báo cáo gửi về</w:t>
      </w:r>
      <w:r w:rsidRPr="0025758D">
        <w:rPr>
          <w:sz w:val="28"/>
          <w:szCs w:val="28"/>
          <w:lang w:val="pt-BR"/>
        </w:rPr>
        <w:t xml:space="preserve"> Bộ Y tế (Cục Quản lý Y, Dược cổ truyền) </w:t>
      </w:r>
      <w:r w:rsidRPr="002E11A5">
        <w:rPr>
          <w:sz w:val="28"/>
          <w:szCs w:val="28"/>
          <w:lang w:val="pt-BR"/>
        </w:rPr>
        <w:t>bằng văn bản và</w:t>
      </w:r>
      <w:r w:rsidRPr="0025758D">
        <w:rPr>
          <w:sz w:val="28"/>
          <w:szCs w:val="28"/>
          <w:lang w:val="pt-BR"/>
        </w:rPr>
        <w:t xml:space="preserve"> bằng file mềm theo địa chỉ email: </w:t>
      </w:r>
      <w:hyperlink r:id="rId5" w:history="1">
        <w:r w:rsidRPr="0025758D">
          <w:rPr>
            <w:i/>
            <w:sz w:val="28"/>
            <w:szCs w:val="28"/>
          </w:rPr>
          <w:t>quanlyduoclieu@moh.gov.vn</w:t>
        </w:r>
      </w:hyperlink>
      <w:bookmarkEnd w:id="1"/>
      <w:r w:rsidR="0025758D">
        <w:rPr>
          <w:i/>
          <w:sz w:val="28"/>
          <w:szCs w:val="28"/>
        </w:rPr>
        <w:t>.</w:t>
      </w:r>
    </w:p>
    <w:p w:rsidR="001A6A3C" w:rsidRPr="002E11A5" w:rsidRDefault="001A6A3C" w:rsidP="0025758D">
      <w:pPr>
        <w:spacing w:before="120" w:after="120" w:line="360" w:lineRule="atLeast"/>
        <w:ind w:firstLine="720"/>
        <w:rPr>
          <w:sz w:val="28"/>
          <w:szCs w:val="28"/>
          <w:lang w:val="vi-VN"/>
        </w:rPr>
      </w:pPr>
      <w:r w:rsidRPr="002E11A5">
        <w:rPr>
          <w:b/>
          <w:sz w:val="28"/>
          <w:szCs w:val="28"/>
          <w:lang w:val="pt-BR"/>
        </w:rPr>
        <w:t>Điều 5. Điều khoản chuyển tiếp</w:t>
      </w:r>
    </w:p>
    <w:p w:rsidR="001A6A3C" w:rsidRPr="002E11A5" w:rsidRDefault="001A6A3C" w:rsidP="0025758D">
      <w:pPr>
        <w:spacing w:before="120" w:after="120" w:line="312" w:lineRule="auto"/>
        <w:ind w:firstLine="720"/>
        <w:rPr>
          <w:sz w:val="28"/>
          <w:szCs w:val="28"/>
          <w:lang w:val="pt-BR"/>
        </w:rPr>
      </w:pPr>
      <w:r w:rsidRPr="002E11A5">
        <w:rPr>
          <w:sz w:val="28"/>
          <w:szCs w:val="28"/>
          <w:lang w:val="pt-BR"/>
        </w:rPr>
        <w:t xml:space="preserve">1. Hồ sơ mời thầu của gói thầu đã phát hành hồ sơ mời thầu, hồ sơ yêu cầu trước ngày Thông tư này có hiệu lực được tiếp tục thực hiện theo quy định tại Luật đấu thầu, Nghị định số 63/2014/NĐ-CP ngày 26 tháng 6 năm 2014 của Chính phủ quy định chi tiết thi hành một số điều của Luật Đấu thầu về lựa chọn nhà thầu và Thông tư số </w:t>
      </w:r>
      <w:r w:rsidRPr="002E11A5">
        <w:rPr>
          <w:sz w:val="28"/>
          <w:szCs w:val="28"/>
          <w:lang w:val="vi-VN"/>
        </w:rPr>
        <w:t>31</w:t>
      </w:r>
      <w:r w:rsidRPr="002E11A5">
        <w:rPr>
          <w:sz w:val="28"/>
          <w:szCs w:val="28"/>
          <w:lang w:val="pt-BR"/>
        </w:rPr>
        <w:t>/2016/TT-B</w:t>
      </w:r>
      <w:r w:rsidRPr="002E11A5">
        <w:rPr>
          <w:sz w:val="28"/>
          <w:szCs w:val="28"/>
          <w:lang w:val="vi-VN"/>
        </w:rPr>
        <w:t>YT ngày 10</w:t>
      </w:r>
      <w:r w:rsidRPr="002E11A5">
        <w:rPr>
          <w:sz w:val="28"/>
          <w:szCs w:val="28"/>
          <w:lang w:val="pt-BR"/>
        </w:rPr>
        <w:t xml:space="preserve"> tháng </w:t>
      </w:r>
      <w:r w:rsidRPr="002E11A5">
        <w:rPr>
          <w:sz w:val="28"/>
          <w:szCs w:val="28"/>
          <w:lang w:val="vi-VN"/>
        </w:rPr>
        <w:t>8</w:t>
      </w:r>
      <w:r w:rsidRPr="002E11A5">
        <w:rPr>
          <w:sz w:val="28"/>
          <w:szCs w:val="28"/>
          <w:lang w:val="pt-BR"/>
        </w:rPr>
        <w:t xml:space="preserve"> năm 2016 của Bộ trưởng Bộ</w:t>
      </w:r>
      <w:r w:rsidRPr="002E11A5">
        <w:rPr>
          <w:sz w:val="28"/>
          <w:szCs w:val="28"/>
          <w:lang w:val="vi-VN"/>
        </w:rPr>
        <w:t xml:space="preserve"> Y tế quy định chi tiết mẫu hồ sơ mời thầu mua sắm dược liệu và vị thuốc cổ truyền tại cơ sở y tế.</w:t>
      </w:r>
      <w:bookmarkStart w:id="2" w:name="loai_1_name"/>
    </w:p>
    <w:p w:rsidR="001A6A3C" w:rsidRPr="002E11A5" w:rsidRDefault="001A6A3C" w:rsidP="001A6A3C">
      <w:pPr>
        <w:spacing w:line="312" w:lineRule="auto"/>
        <w:ind w:firstLine="720"/>
        <w:rPr>
          <w:sz w:val="28"/>
          <w:szCs w:val="28"/>
          <w:lang w:val="pt-BR"/>
        </w:rPr>
      </w:pPr>
      <w:r w:rsidRPr="002E11A5">
        <w:rPr>
          <w:iCs/>
          <w:sz w:val="28"/>
          <w:szCs w:val="28"/>
          <w:lang w:val="pt-BR"/>
        </w:rPr>
        <w:t xml:space="preserve"> 2. </w:t>
      </w:r>
      <w:r w:rsidRPr="002E11A5">
        <w:rPr>
          <w:sz w:val="28"/>
          <w:szCs w:val="28"/>
          <w:lang w:val="pt-BR"/>
        </w:rPr>
        <w:t>Hồ sơ mời thầu của gói thầu chưa phát hành hồ sơ mời thầu, hồ sơ yêu cầu trước ngày Thông tư này có hiệu lực thực hiện như sau:</w:t>
      </w:r>
    </w:p>
    <w:p w:rsidR="001A6A3C" w:rsidRPr="002E11A5" w:rsidRDefault="001A6A3C" w:rsidP="001A6A3C">
      <w:pPr>
        <w:spacing w:line="312" w:lineRule="auto"/>
        <w:ind w:firstLine="720"/>
        <w:rPr>
          <w:sz w:val="28"/>
          <w:szCs w:val="28"/>
          <w:lang w:val="pt-BR"/>
        </w:rPr>
      </w:pPr>
      <w:r w:rsidRPr="002E11A5">
        <w:rPr>
          <w:sz w:val="28"/>
          <w:szCs w:val="28"/>
          <w:lang w:val="pt-BR"/>
        </w:rPr>
        <w:lastRenderedPageBreak/>
        <w:t>a) Kế hoạch lựa chọn nhà thầu được cấp có thẩm quyền phê duyệt trước ngày Thông tư này có hiệu lực mà nội dung phù hợp với quy định tại Thông tư số 1</w:t>
      </w:r>
      <w:r w:rsidRPr="002E11A5">
        <w:rPr>
          <w:sz w:val="28"/>
          <w:szCs w:val="28"/>
          <w:lang w:val="vi-VN"/>
        </w:rPr>
        <w:t>5</w:t>
      </w:r>
      <w:r w:rsidRPr="002E11A5">
        <w:rPr>
          <w:sz w:val="28"/>
          <w:szCs w:val="28"/>
          <w:lang w:val="pt-BR"/>
        </w:rPr>
        <w:t>/201</w:t>
      </w:r>
      <w:r w:rsidRPr="002E11A5">
        <w:rPr>
          <w:sz w:val="28"/>
          <w:szCs w:val="28"/>
          <w:lang w:val="vi-VN"/>
        </w:rPr>
        <w:t>9</w:t>
      </w:r>
      <w:r w:rsidRPr="002E11A5">
        <w:rPr>
          <w:sz w:val="28"/>
          <w:szCs w:val="28"/>
          <w:lang w:val="pt-BR"/>
        </w:rPr>
        <w:t>/TT-BYT thì được tiếp tục thực hiện theo kế hoạch đã được phê duyệt.</w:t>
      </w:r>
    </w:p>
    <w:bookmarkEnd w:id="2"/>
    <w:p w:rsidR="001A6A3C" w:rsidRPr="002E11A5" w:rsidRDefault="001A6A3C" w:rsidP="001A6A3C">
      <w:pPr>
        <w:spacing w:line="312" w:lineRule="auto"/>
        <w:ind w:firstLine="720"/>
        <w:rPr>
          <w:sz w:val="28"/>
          <w:szCs w:val="28"/>
          <w:lang w:val="pt-BR"/>
        </w:rPr>
      </w:pPr>
      <w:r w:rsidRPr="002E11A5">
        <w:rPr>
          <w:sz w:val="28"/>
          <w:szCs w:val="28"/>
          <w:lang w:val="pt-BR"/>
        </w:rPr>
        <w:t>b) Kế hoạch lựa chọn nhà thầu được cấp có thẩm quyền phê duyệt trước ngày Thông tư này có hiệu lực mà nội dung không phù hợp với quy định tại Thông tư số 1</w:t>
      </w:r>
      <w:r w:rsidRPr="002E11A5">
        <w:rPr>
          <w:sz w:val="28"/>
          <w:szCs w:val="28"/>
          <w:lang w:val="vi-VN"/>
        </w:rPr>
        <w:t>5</w:t>
      </w:r>
      <w:r w:rsidRPr="002E11A5">
        <w:rPr>
          <w:sz w:val="28"/>
          <w:szCs w:val="28"/>
          <w:lang w:val="pt-BR"/>
        </w:rPr>
        <w:t>/201</w:t>
      </w:r>
      <w:r w:rsidRPr="002E11A5">
        <w:rPr>
          <w:sz w:val="28"/>
          <w:szCs w:val="28"/>
          <w:lang w:val="vi-VN"/>
        </w:rPr>
        <w:t>9</w:t>
      </w:r>
      <w:r w:rsidRPr="002E11A5">
        <w:rPr>
          <w:sz w:val="28"/>
          <w:szCs w:val="28"/>
          <w:lang w:val="pt-BR"/>
        </w:rPr>
        <w:t>/TT-BYT thì phải điều chỉnh kế hoạch theo quy định tại Thông tư này và trình cấp có thẩm quyền quy định tại Mục I, Chương III, Thông tư số 15/2019/TT-BYT để phê duyệt điều chỉnh kế hoạch lựa chọn nhà thầu trước khi tổ chức thực hiện.</w:t>
      </w:r>
    </w:p>
    <w:p w:rsidR="001A6A3C" w:rsidRPr="002E11A5" w:rsidRDefault="001A6A3C" w:rsidP="001A6A3C">
      <w:pPr>
        <w:spacing w:line="312" w:lineRule="auto"/>
        <w:ind w:firstLine="720"/>
        <w:rPr>
          <w:sz w:val="28"/>
          <w:szCs w:val="28"/>
          <w:lang w:val="pt-BR"/>
        </w:rPr>
      </w:pPr>
      <w:r w:rsidRPr="002E11A5">
        <w:rPr>
          <w:sz w:val="28"/>
          <w:szCs w:val="28"/>
          <w:lang w:val="pt-BR"/>
        </w:rPr>
        <w:t>c) Những gói thầu đã được phê duyệt kế hoạch lựa chọn nhà thầu trước ngày Thông tư  15/2019/TT-BYT có hiệu lực được thực hiện theo các quy định tại Thông tư số 11/2019/TT</w:t>
      </w:r>
      <w:r w:rsidRPr="002E11A5">
        <w:rPr>
          <w:sz w:val="28"/>
          <w:szCs w:val="28"/>
          <w:lang w:val="pt-BR"/>
        </w:rPr>
        <w:noBreakHyphen/>
        <w:t>BYT ngày 11 tháng 5 năm 2016 của Bộ trưởng Bộ Y tế quy định việc đấu thầu thuốc tại các cơ sở y tế công lập, trừ trường hợp cơ sở quy định tại Điều 2 Thông tư 15/2019/TT-BYT tự nguyện thực hiện theo quy định Thông tư này kể từ ngày ký ban hành.</w:t>
      </w:r>
    </w:p>
    <w:p w:rsidR="001A6A3C" w:rsidRPr="002E11A5" w:rsidRDefault="001A6A3C" w:rsidP="001A6A3C">
      <w:pPr>
        <w:spacing w:line="312" w:lineRule="auto"/>
        <w:ind w:firstLine="720"/>
        <w:rPr>
          <w:b/>
          <w:sz w:val="28"/>
          <w:szCs w:val="28"/>
          <w:lang w:val="es-ES_tradnl"/>
        </w:rPr>
      </w:pPr>
      <w:bookmarkStart w:id="3" w:name="dieu_39"/>
      <w:r w:rsidRPr="002E11A5">
        <w:rPr>
          <w:b/>
          <w:sz w:val="28"/>
          <w:szCs w:val="28"/>
          <w:lang w:val="es-ES_tradnl"/>
        </w:rPr>
        <w:t>Điều 6. Điều khoản tham chiếu</w:t>
      </w:r>
      <w:bookmarkEnd w:id="3"/>
    </w:p>
    <w:p w:rsidR="001A6A3C" w:rsidRPr="002E11A5" w:rsidRDefault="001A6A3C" w:rsidP="001A6A3C">
      <w:pPr>
        <w:tabs>
          <w:tab w:val="left" w:pos="700"/>
          <w:tab w:val="left" w:pos="980"/>
        </w:tabs>
        <w:spacing w:line="312" w:lineRule="auto"/>
        <w:ind w:firstLine="720"/>
        <w:rPr>
          <w:b/>
          <w:sz w:val="28"/>
          <w:szCs w:val="28"/>
          <w:lang w:val="es-ES_tradnl"/>
        </w:rPr>
      </w:pPr>
      <w:r w:rsidRPr="002E11A5">
        <w:rPr>
          <w:sz w:val="28"/>
          <w:szCs w:val="28"/>
          <w:lang w:val="es-ES_tradnl"/>
        </w:rPr>
        <w:t>Trường hợp các văn bản được dẫn chiếu trong Thông tư này bị thay thế hoặc sửa đổi, bổ sung thì áp dụng theo văn bản đã được thay thế hoặc văn bản đã được sửa đổi, bổ sung.</w:t>
      </w:r>
    </w:p>
    <w:p w:rsidR="001A6A3C" w:rsidRPr="002E11A5" w:rsidRDefault="001A6A3C" w:rsidP="001A6A3C">
      <w:pPr>
        <w:spacing w:line="312" w:lineRule="auto"/>
        <w:ind w:firstLine="720"/>
        <w:rPr>
          <w:b/>
          <w:sz w:val="28"/>
          <w:szCs w:val="28"/>
          <w:lang w:val="nl-NL"/>
        </w:rPr>
      </w:pPr>
      <w:r w:rsidRPr="002E11A5">
        <w:rPr>
          <w:b/>
          <w:sz w:val="28"/>
          <w:szCs w:val="28"/>
          <w:lang w:val="nl-NL"/>
        </w:rPr>
        <w:t>Điều 7. Hiệu lực thi hành</w:t>
      </w:r>
    </w:p>
    <w:p w:rsidR="001A6A3C" w:rsidRPr="002E11A5" w:rsidRDefault="001A6A3C" w:rsidP="001A6A3C">
      <w:pPr>
        <w:spacing w:line="312" w:lineRule="auto"/>
        <w:ind w:firstLine="720"/>
        <w:rPr>
          <w:sz w:val="28"/>
          <w:szCs w:val="28"/>
          <w:lang w:val="nl-NL"/>
        </w:rPr>
      </w:pPr>
      <w:r w:rsidRPr="002E11A5">
        <w:rPr>
          <w:sz w:val="28"/>
          <w:szCs w:val="28"/>
          <w:lang w:val="nl-NL"/>
        </w:rPr>
        <w:t>Thông tư này có hiệu lực thi hành kể từ ngày      tháng      năm 2019.</w:t>
      </w:r>
    </w:p>
    <w:p w:rsidR="001A6A3C" w:rsidRPr="002E11A5" w:rsidRDefault="001A6A3C" w:rsidP="001A6A3C">
      <w:pPr>
        <w:pStyle w:val="BodyTextIndent3"/>
        <w:shd w:val="clear" w:color="auto" w:fill="FFFFFF"/>
        <w:spacing w:before="0" w:line="312" w:lineRule="auto"/>
        <w:ind w:left="0" w:firstLine="720"/>
        <w:rPr>
          <w:b w:val="0"/>
          <w:sz w:val="28"/>
          <w:szCs w:val="28"/>
          <w:lang w:val="vi-VN"/>
        </w:rPr>
      </w:pPr>
      <w:r w:rsidRPr="002E11A5">
        <w:rPr>
          <w:b w:val="0"/>
          <w:sz w:val="28"/>
          <w:szCs w:val="28"/>
          <w:lang w:val="vi-VN"/>
        </w:rPr>
        <w:t xml:space="preserve">Trong quá trình thực hiện, nếu có khó khăn vướng mắc, đề nghị cơ quan, tổ chức, cá nhân phản ánh kịp thời về Bộ Y tế </w:t>
      </w:r>
      <w:r w:rsidRPr="002E11A5">
        <w:rPr>
          <w:b w:val="0"/>
          <w:sz w:val="28"/>
          <w:szCs w:val="28"/>
          <w:lang w:val="nl-NL"/>
        </w:rPr>
        <w:t>(</w:t>
      </w:r>
      <w:r w:rsidRPr="002E11A5">
        <w:rPr>
          <w:b w:val="0"/>
          <w:sz w:val="28"/>
          <w:szCs w:val="28"/>
          <w:lang w:val="vi-VN"/>
        </w:rPr>
        <w:t>Cục Quản lý Y, Dược cổ truyền</w:t>
      </w:r>
      <w:r w:rsidRPr="002E11A5">
        <w:rPr>
          <w:b w:val="0"/>
          <w:sz w:val="28"/>
          <w:szCs w:val="28"/>
          <w:lang w:val="nl-NL"/>
        </w:rPr>
        <w:t>)</w:t>
      </w:r>
      <w:r w:rsidRPr="002E11A5">
        <w:rPr>
          <w:b w:val="0"/>
          <w:sz w:val="28"/>
          <w:szCs w:val="28"/>
          <w:lang w:val="vi-VN"/>
        </w:rPr>
        <w:t xml:space="preserve"> để xem xét giải quyết./. </w:t>
      </w:r>
    </w:p>
    <w:p w:rsidR="001A6A3C" w:rsidRPr="002E11A5" w:rsidRDefault="001A6A3C" w:rsidP="001A6A3C">
      <w:pPr>
        <w:tabs>
          <w:tab w:val="left" w:pos="700"/>
        </w:tabs>
        <w:spacing w:line="360" w:lineRule="atLeast"/>
        <w:ind w:firstLine="709"/>
        <w:rPr>
          <w:szCs w:val="28"/>
          <w:lang w:val="nl-NL"/>
        </w:rPr>
      </w:pPr>
    </w:p>
    <w:tbl>
      <w:tblPr>
        <w:tblW w:w="9938" w:type="dxa"/>
        <w:jc w:val="center"/>
        <w:tblLook w:val="01E0"/>
      </w:tblPr>
      <w:tblGrid>
        <w:gridCol w:w="5066"/>
        <w:gridCol w:w="4872"/>
      </w:tblGrid>
      <w:tr w:rsidR="001A6A3C" w:rsidRPr="002E11A5" w:rsidTr="000E419C">
        <w:trPr>
          <w:jc w:val="center"/>
        </w:trPr>
        <w:tc>
          <w:tcPr>
            <w:tcW w:w="5066" w:type="dxa"/>
          </w:tcPr>
          <w:p w:rsidR="001A6A3C" w:rsidRPr="002E11A5" w:rsidRDefault="001A6A3C" w:rsidP="000E419C">
            <w:pPr>
              <w:ind w:left="138"/>
              <w:rPr>
                <w:b/>
                <w:bCs/>
                <w:i/>
                <w:lang w:val="pt-BR"/>
              </w:rPr>
            </w:pPr>
            <w:r w:rsidRPr="002E11A5">
              <w:rPr>
                <w:b/>
                <w:bCs/>
                <w:i/>
                <w:iCs/>
                <w:lang w:val="pt-BR"/>
              </w:rPr>
              <w:t>Nơi nhận:</w:t>
            </w:r>
          </w:p>
          <w:p w:rsidR="001A6A3C" w:rsidRPr="002E11A5" w:rsidRDefault="001A6A3C" w:rsidP="000E419C">
            <w:pPr>
              <w:pStyle w:val="BodyText"/>
              <w:ind w:left="138"/>
              <w:jc w:val="left"/>
              <w:rPr>
                <w:bCs/>
                <w:sz w:val="22"/>
                <w:szCs w:val="22"/>
                <w:lang w:val="pt-BR"/>
              </w:rPr>
            </w:pPr>
            <w:r w:rsidRPr="002E11A5">
              <w:rPr>
                <w:sz w:val="22"/>
                <w:szCs w:val="22"/>
                <w:lang w:val="pt-BR"/>
              </w:rPr>
              <w:t>- Văn phòng Chính phủ (</w:t>
            </w:r>
            <w:r w:rsidRPr="002E11A5">
              <w:rPr>
                <w:bCs/>
                <w:sz w:val="22"/>
                <w:szCs w:val="22"/>
                <w:lang w:val="pt-BR"/>
              </w:rPr>
              <w:t>Công báo, Cổng TTĐTCP);</w:t>
            </w:r>
          </w:p>
          <w:p w:rsidR="001A6A3C" w:rsidRPr="002E11A5" w:rsidRDefault="001A6A3C" w:rsidP="000E419C">
            <w:pPr>
              <w:pStyle w:val="BodyText"/>
              <w:ind w:left="138"/>
              <w:rPr>
                <w:sz w:val="22"/>
                <w:szCs w:val="22"/>
                <w:lang w:val="pt-BR"/>
              </w:rPr>
            </w:pPr>
            <w:r w:rsidRPr="002E11A5">
              <w:rPr>
                <w:sz w:val="22"/>
                <w:szCs w:val="22"/>
                <w:lang w:val="pt-BR"/>
              </w:rPr>
              <w:t>- Bộ Tư pháp (Cục Kiểm tra văn bản QPPL);</w:t>
            </w:r>
          </w:p>
          <w:p w:rsidR="001A6A3C" w:rsidRPr="002E11A5" w:rsidRDefault="001A6A3C" w:rsidP="000E419C">
            <w:pPr>
              <w:pStyle w:val="BodyText"/>
              <w:ind w:left="138"/>
              <w:rPr>
                <w:sz w:val="22"/>
                <w:szCs w:val="22"/>
                <w:lang w:val="pt-BR"/>
              </w:rPr>
            </w:pPr>
            <w:r w:rsidRPr="002E11A5">
              <w:rPr>
                <w:sz w:val="22"/>
                <w:szCs w:val="22"/>
                <w:lang w:val="pt-BR"/>
              </w:rPr>
              <w:t>- Bộ trưởng (để b/c);</w:t>
            </w:r>
          </w:p>
          <w:p w:rsidR="001A6A3C" w:rsidRPr="002E11A5" w:rsidRDefault="001A6A3C" w:rsidP="000E419C">
            <w:pPr>
              <w:pStyle w:val="BodyText"/>
              <w:ind w:left="138"/>
              <w:rPr>
                <w:sz w:val="22"/>
                <w:szCs w:val="22"/>
                <w:lang w:val="pt-BR"/>
              </w:rPr>
            </w:pPr>
            <w:r w:rsidRPr="002E11A5">
              <w:rPr>
                <w:sz w:val="22"/>
                <w:szCs w:val="22"/>
                <w:lang w:val="pt-BR"/>
              </w:rPr>
              <w:t>- Các Thứ trưởng BYT;</w:t>
            </w:r>
          </w:p>
          <w:p w:rsidR="001A6A3C" w:rsidRPr="002E11A5" w:rsidRDefault="001A6A3C" w:rsidP="000E419C">
            <w:pPr>
              <w:pStyle w:val="BodyText"/>
              <w:ind w:left="138"/>
              <w:rPr>
                <w:sz w:val="22"/>
                <w:szCs w:val="22"/>
                <w:lang w:val="vi-VN"/>
              </w:rPr>
            </w:pPr>
            <w:r w:rsidRPr="002E11A5">
              <w:rPr>
                <w:sz w:val="22"/>
                <w:szCs w:val="22"/>
                <w:lang w:val="pt-BR"/>
              </w:rPr>
              <w:t xml:space="preserve">- Các Vụ, Cục, Văn phòng Bộ, Thanh tra Bộ, </w:t>
            </w:r>
          </w:p>
          <w:p w:rsidR="001A6A3C" w:rsidRPr="002E11A5" w:rsidRDefault="001A6A3C" w:rsidP="000E419C">
            <w:pPr>
              <w:pStyle w:val="BodyText"/>
              <w:ind w:left="138"/>
              <w:rPr>
                <w:sz w:val="22"/>
                <w:szCs w:val="22"/>
                <w:lang w:val="pt-BR"/>
              </w:rPr>
            </w:pPr>
            <w:r w:rsidRPr="002E11A5">
              <w:rPr>
                <w:sz w:val="22"/>
                <w:szCs w:val="22"/>
                <w:lang w:val="pt-BR"/>
              </w:rPr>
              <w:t>Tổng cục DS-KHHGĐ thuộc Bộ Y tế;</w:t>
            </w:r>
          </w:p>
          <w:p w:rsidR="001A6A3C" w:rsidRPr="002E11A5" w:rsidRDefault="001A6A3C" w:rsidP="000E419C">
            <w:pPr>
              <w:pStyle w:val="BodyText"/>
              <w:ind w:left="138"/>
              <w:rPr>
                <w:sz w:val="22"/>
                <w:szCs w:val="22"/>
                <w:lang w:val="pt-BR"/>
              </w:rPr>
            </w:pPr>
            <w:r w:rsidRPr="002E11A5">
              <w:rPr>
                <w:sz w:val="22"/>
                <w:szCs w:val="22"/>
                <w:lang w:val="pt-BR"/>
              </w:rPr>
              <w:t>- Sở Y tế tỉnh, thành phố trực thuộc trung ương;</w:t>
            </w:r>
          </w:p>
          <w:p w:rsidR="001A6A3C" w:rsidRPr="002E11A5" w:rsidRDefault="001A6A3C" w:rsidP="000E419C">
            <w:pPr>
              <w:pStyle w:val="BodyText"/>
              <w:ind w:left="138"/>
              <w:rPr>
                <w:sz w:val="22"/>
                <w:szCs w:val="22"/>
                <w:lang w:val="es-ES"/>
              </w:rPr>
            </w:pPr>
            <w:r w:rsidRPr="002E11A5">
              <w:rPr>
                <w:sz w:val="22"/>
                <w:szCs w:val="22"/>
                <w:lang w:val="es-ES"/>
              </w:rPr>
              <w:t>- Y tế các Bộ, Ngành;</w:t>
            </w:r>
          </w:p>
          <w:p w:rsidR="001A6A3C" w:rsidRPr="002E11A5" w:rsidRDefault="001A6A3C" w:rsidP="000E419C">
            <w:pPr>
              <w:pStyle w:val="BodyText"/>
              <w:ind w:left="138"/>
              <w:rPr>
                <w:sz w:val="22"/>
                <w:szCs w:val="22"/>
                <w:lang w:val="pt-BR"/>
              </w:rPr>
            </w:pPr>
            <w:r w:rsidRPr="002E11A5">
              <w:rPr>
                <w:sz w:val="22"/>
                <w:szCs w:val="22"/>
                <w:lang w:val="pt-BR"/>
              </w:rPr>
              <w:t>- Các đơn vị trực thuộc Bộ Y tế;</w:t>
            </w:r>
          </w:p>
          <w:p w:rsidR="001A6A3C" w:rsidRPr="002E11A5" w:rsidRDefault="001A6A3C" w:rsidP="000E419C">
            <w:pPr>
              <w:pStyle w:val="BodyText"/>
              <w:ind w:left="138"/>
              <w:rPr>
                <w:sz w:val="22"/>
                <w:szCs w:val="22"/>
                <w:lang w:val="es-ES"/>
              </w:rPr>
            </w:pPr>
            <w:r w:rsidRPr="002E11A5">
              <w:rPr>
                <w:sz w:val="22"/>
                <w:szCs w:val="22"/>
                <w:lang w:val="es-ES"/>
              </w:rPr>
              <w:t>- Cổng thông tin điện tử của Bộ Y tế;</w:t>
            </w:r>
          </w:p>
          <w:p w:rsidR="001A6A3C" w:rsidRPr="002E11A5" w:rsidRDefault="001A6A3C" w:rsidP="000E419C">
            <w:pPr>
              <w:ind w:left="138"/>
              <w:rPr>
                <w:szCs w:val="28"/>
              </w:rPr>
            </w:pPr>
            <w:r w:rsidRPr="002E11A5">
              <w:rPr>
                <w:sz w:val="22"/>
                <w:szCs w:val="22"/>
                <w:lang w:val="pt-BR"/>
              </w:rPr>
              <w:t>- Lưu: VT, PC, YDCT.</w:t>
            </w:r>
            <w:bookmarkStart w:id="4" w:name="_GoBack"/>
            <w:bookmarkEnd w:id="4"/>
          </w:p>
        </w:tc>
        <w:tc>
          <w:tcPr>
            <w:tcW w:w="4872" w:type="dxa"/>
          </w:tcPr>
          <w:p w:rsidR="001A6A3C" w:rsidRPr="00800176" w:rsidRDefault="001A6A3C" w:rsidP="000E419C">
            <w:pPr>
              <w:spacing w:line="360" w:lineRule="atLeast"/>
              <w:jc w:val="center"/>
              <w:rPr>
                <w:b/>
                <w:bCs/>
                <w:sz w:val="28"/>
                <w:szCs w:val="28"/>
              </w:rPr>
            </w:pPr>
            <w:r w:rsidRPr="00800176">
              <w:rPr>
                <w:b/>
                <w:bCs/>
                <w:sz w:val="28"/>
                <w:szCs w:val="28"/>
              </w:rPr>
              <w:t xml:space="preserve">BỘ TRƯỞNG </w:t>
            </w:r>
          </w:p>
          <w:p w:rsidR="001A6A3C" w:rsidRPr="00800176" w:rsidRDefault="001A6A3C" w:rsidP="000E419C">
            <w:pPr>
              <w:spacing w:line="360" w:lineRule="atLeast"/>
              <w:jc w:val="center"/>
              <w:rPr>
                <w:b/>
                <w:bCs/>
                <w:sz w:val="28"/>
                <w:szCs w:val="28"/>
              </w:rPr>
            </w:pPr>
          </w:p>
          <w:p w:rsidR="001A6A3C" w:rsidRPr="00800176" w:rsidRDefault="001A6A3C" w:rsidP="000E419C">
            <w:pPr>
              <w:spacing w:line="360" w:lineRule="atLeast"/>
              <w:jc w:val="center"/>
              <w:rPr>
                <w:b/>
                <w:bCs/>
                <w:sz w:val="28"/>
                <w:szCs w:val="28"/>
              </w:rPr>
            </w:pPr>
          </w:p>
          <w:p w:rsidR="001A6A3C" w:rsidRPr="00800176" w:rsidRDefault="001A6A3C" w:rsidP="000E419C">
            <w:pPr>
              <w:spacing w:line="360" w:lineRule="atLeast"/>
              <w:jc w:val="center"/>
              <w:rPr>
                <w:b/>
                <w:bCs/>
                <w:sz w:val="28"/>
                <w:szCs w:val="28"/>
              </w:rPr>
            </w:pPr>
          </w:p>
          <w:p w:rsidR="001A6A3C" w:rsidRPr="00800176" w:rsidRDefault="001A6A3C" w:rsidP="000E419C">
            <w:pPr>
              <w:spacing w:line="360" w:lineRule="atLeast"/>
              <w:jc w:val="center"/>
              <w:rPr>
                <w:b/>
                <w:bCs/>
                <w:sz w:val="28"/>
                <w:szCs w:val="28"/>
              </w:rPr>
            </w:pPr>
          </w:p>
          <w:p w:rsidR="001A6A3C" w:rsidRPr="00800176" w:rsidRDefault="001A6A3C" w:rsidP="000E419C">
            <w:pPr>
              <w:spacing w:line="360" w:lineRule="atLeast"/>
              <w:jc w:val="center"/>
              <w:rPr>
                <w:b/>
                <w:bCs/>
                <w:sz w:val="28"/>
                <w:szCs w:val="28"/>
              </w:rPr>
            </w:pPr>
          </w:p>
          <w:p w:rsidR="001A6A3C" w:rsidRPr="002E11A5" w:rsidRDefault="00800176" w:rsidP="000E419C">
            <w:pPr>
              <w:spacing w:line="360" w:lineRule="atLeast"/>
              <w:jc w:val="center"/>
              <w:rPr>
                <w:b/>
                <w:bCs/>
                <w:szCs w:val="28"/>
              </w:rPr>
            </w:pPr>
            <w:r>
              <w:rPr>
                <w:b/>
                <w:bCs/>
                <w:sz w:val="28"/>
                <w:szCs w:val="28"/>
              </w:rPr>
              <w:t>Nguyễn Thị Kim Tiến</w:t>
            </w:r>
          </w:p>
        </w:tc>
      </w:tr>
    </w:tbl>
    <w:p w:rsidR="001A6A3C" w:rsidRPr="002E11A5" w:rsidRDefault="001A6A3C" w:rsidP="001A6A3C">
      <w:pPr>
        <w:spacing w:after="120"/>
        <w:jc w:val="center"/>
        <w:rPr>
          <w:b/>
          <w:szCs w:val="32"/>
          <w:lang w:val="pl-PL"/>
        </w:rPr>
      </w:pPr>
    </w:p>
    <w:sectPr w:rsidR="001A6A3C" w:rsidRPr="002E11A5" w:rsidSect="0025758D">
      <w:pgSz w:w="11900" w:h="16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C763F"/>
    <w:multiLevelType w:val="hybridMultilevel"/>
    <w:tmpl w:val="8BBE841A"/>
    <w:lvl w:ilvl="0" w:tplc="70281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A6A3C"/>
    <w:rsid w:val="001A6A3C"/>
    <w:rsid w:val="0025758D"/>
    <w:rsid w:val="002E11A5"/>
    <w:rsid w:val="006F06DA"/>
    <w:rsid w:val="00800176"/>
    <w:rsid w:val="00940FDD"/>
    <w:rsid w:val="00A70916"/>
    <w:rsid w:val="00BE5AFE"/>
    <w:rsid w:val="00C1293A"/>
    <w:rsid w:val="00C82B88"/>
    <w:rsid w:val="00E06C7E"/>
    <w:rsid w:val="00F62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3C"/>
    <w:pPr>
      <w:jc w:val="both"/>
    </w:pPr>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6A3C"/>
    <w:pPr>
      <w:suppressAutoHyphens/>
      <w:ind w:right="-72"/>
    </w:pPr>
    <w:rPr>
      <w:spacing w:val="-4"/>
      <w:lang/>
    </w:rPr>
  </w:style>
  <w:style w:type="character" w:customStyle="1" w:styleId="BodyTextChar">
    <w:name w:val="Body Text Char"/>
    <w:basedOn w:val="DefaultParagraphFont"/>
    <w:link w:val="BodyText"/>
    <w:rsid w:val="001A6A3C"/>
    <w:rPr>
      <w:rFonts w:ascii="Times New Roman" w:eastAsia="Times New Roman" w:hAnsi="Times New Roman" w:cs="Times New Roman"/>
      <w:spacing w:val="-4"/>
      <w:szCs w:val="20"/>
      <w:lang/>
    </w:rPr>
  </w:style>
  <w:style w:type="character" w:styleId="Hyperlink">
    <w:name w:val="Hyperlink"/>
    <w:uiPriority w:val="99"/>
    <w:rsid w:val="001A6A3C"/>
    <w:rPr>
      <w:color w:val="0000FF"/>
      <w:u w:val="single"/>
    </w:rPr>
  </w:style>
  <w:style w:type="paragraph" w:styleId="BodyTextIndent3">
    <w:name w:val="Body Text Indent 3"/>
    <w:basedOn w:val="Normal"/>
    <w:link w:val="BodyTextIndent3Char"/>
    <w:rsid w:val="001A6A3C"/>
    <w:pPr>
      <w:spacing w:before="120"/>
      <w:ind w:left="1440" w:hanging="1440"/>
    </w:pPr>
    <w:rPr>
      <w:b/>
      <w:lang/>
    </w:rPr>
  </w:style>
  <w:style w:type="character" w:customStyle="1" w:styleId="BodyTextIndent3Char">
    <w:name w:val="Body Text Indent 3 Char"/>
    <w:basedOn w:val="DefaultParagraphFont"/>
    <w:link w:val="BodyTextIndent3"/>
    <w:rsid w:val="001A6A3C"/>
    <w:rPr>
      <w:rFonts w:ascii="Times New Roman" w:eastAsia="Times New Roman" w:hAnsi="Times New Roman" w:cs="Times New Roman"/>
      <w:b/>
      <w:szCs w:val="20"/>
      <w:lang/>
    </w:rPr>
  </w:style>
  <w:style w:type="character" w:customStyle="1" w:styleId="Hyperlink0">
    <w:name w:val="Hyperlink.0"/>
    <w:rsid w:val="001A6A3C"/>
    <w:rPr>
      <w:rFonts w:ascii="Times New Roman" w:eastAsia="Times New Roman" w:hAnsi="Times New Roman" w:cs="Times New Roman"/>
      <w:color w:val="000000"/>
      <w:sz w:val="28"/>
      <w:szCs w:val="28"/>
      <w:u w:color="000000"/>
      <w:lang w:val="es-ES_tradnl"/>
    </w:rPr>
  </w:style>
  <w:style w:type="paragraph" w:styleId="ListParagraph">
    <w:name w:val="List Paragraph"/>
    <w:basedOn w:val="Normal"/>
    <w:uiPriority w:val="34"/>
    <w:qFormat/>
    <w:rsid w:val="00940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3C"/>
    <w:pPr>
      <w:jc w:val="both"/>
    </w:pPr>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6A3C"/>
    <w:pPr>
      <w:suppressAutoHyphens/>
      <w:ind w:right="-72"/>
    </w:pPr>
    <w:rPr>
      <w:spacing w:val="-4"/>
      <w:lang w:val="x-none" w:eastAsia="x-none"/>
    </w:rPr>
  </w:style>
  <w:style w:type="character" w:customStyle="1" w:styleId="BodyTextChar">
    <w:name w:val="Body Text Char"/>
    <w:basedOn w:val="DefaultParagraphFont"/>
    <w:link w:val="BodyText"/>
    <w:rsid w:val="001A6A3C"/>
    <w:rPr>
      <w:rFonts w:ascii="Times New Roman" w:eastAsia="Times New Roman" w:hAnsi="Times New Roman" w:cs="Times New Roman"/>
      <w:spacing w:val="-4"/>
      <w:szCs w:val="20"/>
      <w:lang w:val="x-none" w:eastAsia="x-none"/>
    </w:rPr>
  </w:style>
  <w:style w:type="character" w:styleId="Hyperlink">
    <w:name w:val="Hyperlink"/>
    <w:uiPriority w:val="99"/>
    <w:rsid w:val="001A6A3C"/>
    <w:rPr>
      <w:color w:val="0000FF"/>
      <w:u w:val="single"/>
    </w:rPr>
  </w:style>
  <w:style w:type="paragraph" w:styleId="BodyTextIndent3">
    <w:name w:val="Body Text Indent 3"/>
    <w:basedOn w:val="Normal"/>
    <w:link w:val="BodyTextIndent3Char"/>
    <w:rsid w:val="001A6A3C"/>
    <w:pPr>
      <w:spacing w:before="120"/>
      <w:ind w:left="1440" w:hanging="1440"/>
    </w:pPr>
    <w:rPr>
      <w:b/>
      <w:lang w:val="x-none" w:eastAsia="x-none"/>
    </w:rPr>
  </w:style>
  <w:style w:type="character" w:customStyle="1" w:styleId="BodyTextIndent3Char">
    <w:name w:val="Body Text Indent 3 Char"/>
    <w:basedOn w:val="DefaultParagraphFont"/>
    <w:link w:val="BodyTextIndent3"/>
    <w:rsid w:val="001A6A3C"/>
    <w:rPr>
      <w:rFonts w:ascii="Times New Roman" w:eastAsia="Times New Roman" w:hAnsi="Times New Roman" w:cs="Times New Roman"/>
      <w:b/>
      <w:szCs w:val="20"/>
      <w:lang w:val="x-none" w:eastAsia="x-none"/>
    </w:rPr>
  </w:style>
  <w:style w:type="character" w:customStyle="1" w:styleId="Hyperlink0">
    <w:name w:val="Hyperlink.0"/>
    <w:rsid w:val="001A6A3C"/>
    <w:rPr>
      <w:rFonts w:ascii="Times New Roman" w:eastAsia="Times New Roman" w:hAnsi="Times New Roman" w:cs="Times New Roman"/>
      <w:color w:val="000000"/>
      <w:sz w:val="28"/>
      <w:szCs w:val="28"/>
      <w:u w:color="000000"/>
      <w:lang w:val="es-ES_tradnl"/>
    </w:rPr>
  </w:style>
  <w:style w:type="paragraph" w:styleId="ListParagraph">
    <w:name w:val="List Paragraph"/>
    <w:basedOn w:val="Normal"/>
    <w:uiPriority w:val="34"/>
    <w:qFormat/>
    <w:rsid w:val="00940FD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uanlyduoclieu@moh.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Giangvh84</dc:creator>
  <cp:lastModifiedBy>Mrs Lan</cp:lastModifiedBy>
  <cp:revision>5</cp:revision>
  <dcterms:created xsi:type="dcterms:W3CDTF">2019-09-30T08:04:00Z</dcterms:created>
  <dcterms:modified xsi:type="dcterms:W3CDTF">2019-09-30T08:07:00Z</dcterms:modified>
</cp:coreProperties>
</file>